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tbl>
      <w:tblPr>
        <w:tblStyle w:val="Table1"/>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6945"/>
        <w:gridCol w:w="345"/>
        <w:tblGridChange w:id="0">
          <w:tblGrid>
            <w:gridCol w:w="2070"/>
            <w:gridCol w:w="6945"/>
            <w:gridCol w:w="345"/>
          </w:tblGrid>
        </w:tblGridChange>
      </w:tblGrid>
      <w:tr>
        <w:trPr>
          <w:trHeight w:val="620" w:hRule="atLeast"/>
        </w:trPr>
        <w:tc>
          <w:tcPr>
            <w:gridSpan w:val="2"/>
            <w:tcBorders>
              <w:top w:color="000000" w:space="0" w:sz="3" w:val="single"/>
              <w:left w:color="000000" w:space="0" w:sz="3" w:val="single"/>
              <w:bottom w:color="000000" w:space="0" w:sz="3" w:val="single"/>
              <w:right w:color="000000" w:space="0" w:sz="3" w:val="single"/>
            </w:tcBorders>
            <w:shd w:fill="4a86e8" w:val="clear"/>
            <w:tcMar>
              <w:top w:w="0.0" w:type="dxa"/>
              <w:left w:w="120.0" w:type="dxa"/>
              <w:bottom w:w="0.0" w:type="dxa"/>
              <w:right w:w="120.0" w:type="dxa"/>
            </w:tcMar>
            <w:vAlign w:val="top"/>
          </w:tcPr>
          <w:p w:rsidR="00000000" w:rsidDel="00000000" w:rsidP="00000000" w:rsidRDefault="00000000" w:rsidRPr="00000000">
            <w:pPr>
              <w:pStyle w:val="Heading1"/>
              <w:keepNext w:val="0"/>
              <w:keepLines w:val="0"/>
              <w:spacing w:before="120" w:line="288" w:lineRule="auto"/>
              <w:ind w:left="-120" w:firstLine="0"/>
              <w:contextualSpacing w:val="0"/>
              <w:rPr>
                <w:sz w:val="32"/>
                <w:szCs w:val="32"/>
              </w:rPr>
            </w:pPr>
            <w:bookmarkStart w:colFirst="0" w:colLast="0" w:name="_co0dzdj56zbb" w:id="0"/>
            <w:bookmarkEnd w:id="0"/>
            <w:r w:rsidDel="00000000" w:rsidR="00000000" w:rsidRPr="00000000">
              <w:rPr>
                <w:sz w:val="32"/>
                <w:szCs w:val="32"/>
                <w:rtl w:val="0"/>
              </w:rPr>
              <w:t xml:space="preserve">Supporting Question 2: American Government</w:t>
            </w:r>
          </w:p>
        </w:tc>
        <w:tc>
          <w:tcPr>
            <w:tcBorders>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r>
          </w:p>
        </w:tc>
      </w:tr>
      <w:tr>
        <w:trPr>
          <w:trHeight w:val="700" w:hRule="atLeast"/>
        </w:trPr>
        <w:tc>
          <w:tcPr>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after="60" w:before="60" w:line="288" w:lineRule="auto"/>
              <w:ind w:left="-120" w:firstLine="0"/>
              <w:contextualSpacing w:val="0"/>
              <w:rPr>
                <w:b w:val="1"/>
                <w:sz w:val="24"/>
                <w:szCs w:val="24"/>
              </w:rPr>
            </w:pPr>
            <w:r w:rsidDel="00000000" w:rsidR="00000000" w:rsidRPr="00000000">
              <w:rPr>
                <w:b w:val="1"/>
                <w:sz w:val="24"/>
                <w:szCs w:val="24"/>
                <w:rtl w:val="0"/>
              </w:rPr>
              <w:t xml:space="preserve">Featured Source</w:t>
            </w:r>
          </w:p>
        </w:tc>
        <w:tc>
          <w:tcPr>
            <w:gridSpan w:val="2"/>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after="60" w:before="60" w:line="288" w:lineRule="auto"/>
              <w:ind w:left="-120" w:firstLine="0"/>
              <w:contextualSpacing w:val="0"/>
              <w:rPr>
                <w:sz w:val="24"/>
                <w:szCs w:val="24"/>
              </w:rPr>
            </w:pPr>
            <w:r w:rsidDel="00000000" w:rsidR="00000000" w:rsidRPr="00000000">
              <w:rPr>
                <w:b w:val="1"/>
                <w:sz w:val="24"/>
                <w:szCs w:val="24"/>
                <w:rtl w:val="0"/>
              </w:rPr>
              <w:t xml:space="preserve">Source A: </w:t>
            </w:r>
            <w:r w:rsidDel="00000000" w:rsidR="00000000" w:rsidRPr="00000000">
              <w:rPr>
                <w:sz w:val="24"/>
                <w:szCs w:val="24"/>
                <w:rtl w:val="0"/>
              </w:rPr>
              <w:t xml:space="preserve">14th Amendment to the Constitution</w:t>
            </w:r>
          </w:p>
          <w:p w:rsidR="00000000" w:rsidDel="00000000" w:rsidP="00000000" w:rsidRDefault="00000000" w:rsidRPr="00000000">
            <w:pPr>
              <w:contextualSpacing w:val="0"/>
              <w:rPr>
                <w:sz w:val="24"/>
                <w:szCs w:val="24"/>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88" w:lineRule="auto"/>
        <w:contextualSpacing w:val="0"/>
        <w:rPr>
          <w:sz w:val="28"/>
          <w:szCs w:val="28"/>
          <w:highlight w:val="white"/>
        </w:rPr>
      </w:pPr>
      <w:r w:rsidDel="00000000" w:rsidR="00000000" w:rsidRPr="00000000">
        <w:rPr>
          <w:sz w:val="28"/>
          <w:szCs w:val="28"/>
          <w:highlight w:val="white"/>
          <w:rtl w:val="0"/>
        </w:rPr>
        <w:t xml:space="preserve">Amendment 14 - Citizenship Rights. Ratified 7/9/1868.</w:t>
      </w:r>
    </w:p>
    <w:p w:rsidR="00000000" w:rsidDel="00000000" w:rsidP="00000000" w:rsidRDefault="00000000" w:rsidRPr="00000000">
      <w:pPr>
        <w:spacing w:line="288" w:lineRule="auto"/>
        <w:contextualSpacing w:val="0"/>
        <w:rPr>
          <w:sz w:val="28"/>
          <w:szCs w:val="28"/>
          <w:highlight w:val="white"/>
        </w:rPr>
      </w:pPr>
      <w:r w:rsidDel="00000000" w:rsidR="00000000" w:rsidRPr="00000000">
        <w:rPr>
          <w:sz w:val="28"/>
          <w:szCs w:val="28"/>
          <w:highlight w:val="white"/>
          <w:rtl w:val="0"/>
        </w:rPr>
        <w:br w:type="textWrapping"/>
        <w:t xml:space="preserve">1. 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000000" w:rsidDel="00000000" w:rsidP="00000000" w:rsidRDefault="00000000" w:rsidRPr="00000000">
      <w:pPr>
        <w:spacing w:line="288" w:lineRule="auto"/>
        <w:contextualSpacing w:val="0"/>
        <w:rPr>
          <w:sz w:val="28"/>
          <w:szCs w:val="28"/>
          <w:highlight w:val="white"/>
        </w:rPr>
      </w:pPr>
      <w:r w:rsidDel="00000000" w:rsidR="00000000" w:rsidRPr="00000000">
        <w:rPr>
          <w:sz w:val="28"/>
          <w:szCs w:val="28"/>
          <w:highlight w:val="white"/>
          <w:rtl w:val="0"/>
        </w:rPr>
        <w:br w:type="textWrapping"/>
        <w:t xml:space="preserve">2. Representatives shall be apportioned among the several States according to their respective numbers, counting the whole number of persons in each State, excluding Indians not taxed. But when the right to vote at any election for the choice of electors for President and Vice-President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w:t>
      </w:r>
    </w:p>
    <w:p w:rsidR="00000000" w:rsidDel="00000000" w:rsidP="00000000" w:rsidRDefault="00000000" w:rsidRPr="00000000">
      <w:pPr>
        <w:spacing w:line="288" w:lineRule="auto"/>
        <w:contextualSpacing w:val="0"/>
        <w:rPr>
          <w:sz w:val="28"/>
          <w:szCs w:val="28"/>
          <w:highlight w:val="white"/>
        </w:rPr>
      </w:pPr>
      <w:r w:rsidDel="00000000" w:rsidR="00000000" w:rsidRPr="00000000">
        <w:rPr>
          <w:sz w:val="28"/>
          <w:szCs w:val="28"/>
          <w:highlight w:val="white"/>
          <w:rtl w:val="0"/>
        </w:rPr>
        <w:br w:type="textWrapping"/>
        <w:t xml:space="preserve">3. No person shall be a Senator or Representative in Congress, or elector of President and Vice-President,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two-thirds of each House, remove such disability.</w:t>
      </w:r>
    </w:p>
    <w:p w:rsidR="00000000" w:rsidDel="00000000" w:rsidP="00000000" w:rsidRDefault="00000000" w:rsidRPr="00000000">
      <w:pPr>
        <w:spacing w:line="288" w:lineRule="auto"/>
        <w:contextualSpacing w:val="0"/>
        <w:rPr>
          <w:sz w:val="28"/>
          <w:szCs w:val="28"/>
          <w:highlight w:val="white"/>
        </w:rPr>
      </w:pPr>
      <w:r w:rsidDel="00000000" w:rsidR="00000000" w:rsidRPr="00000000">
        <w:rPr>
          <w:sz w:val="28"/>
          <w:szCs w:val="28"/>
          <w:highlight w:val="white"/>
          <w:rtl w:val="0"/>
        </w:rPr>
        <w:br w:type="textWrapping"/>
        <w:t xml:space="preserve">4. 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w:t>
      </w:r>
    </w:p>
    <w:p w:rsidR="00000000" w:rsidDel="00000000" w:rsidP="00000000" w:rsidRDefault="00000000" w:rsidRPr="00000000">
      <w:pPr>
        <w:spacing w:line="288" w:lineRule="auto"/>
        <w:contextualSpacing w:val="0"/>
        <w:rPr>
          <w:sz w:val="28"/>
          <w:szCs w:val="28"/>
          <w:highlight w:val="white"/>
        </w:rPr>
      </w:pPr>
      <w:r w:rsidDel="00000000" w:rsidR="00000000" w:rsidRPr="00000000">
        <w:rPr>
          <w:sz w:val="28"/>
          <w:szCs w:val="28"/>
          <w:highlight w:val="white"/>
          <w:rtl w:val="0"/>
        </w:rPr>
        <w:br w:type="textWrapping"/>
        <w:t xml:space="preserve">5. The Congress shall have power to enforce, by appropriate legislation, the provisions of this article.</w:t>
        <w:br w:type="textWrapping"/>
        <w:br w:type="textWrapping"/>
      </w:r>
    </w:p>
    <w:p w:rsidR="00000000" w:rsidDel="00000000" w:rsidP="00000000" w:rsidRDefault="00000000" w:rsidRPr="00000000">
      <w:pPr>
        <w:contextualSpacing w:val="0"/>
        <w:rPr/>
      </w:pPr>
      <w:r w:rsidDel="00000000" w:rsidR="00000000" w:rsidRPr="00000000">
        <w:rPr>
          <w:sz w:val="24"/>
          <w:szCs w:val="24"/>
          <w:rtl w:val="0"/>
        </w:rPr>
        <w:t xml:space="preserve">Source:</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https://www.usconstitution.net/const.pdf</w:t>
        </w:r>
      </w:hyperlink>
      <w:r w:rsidDel="00000000" w:rsidR="00000000" w:rsidRPr="00000000">
        <w:rPr>
          <w:sz w:val="24"/>
          <w:szCs w:val="24"/>
          <w:rtl w:val="0"/>
        </w:rPr>
        <w:t xml:space="preserve">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sconstitution.net/const.pdf" TargetMode="External"/><Relationship Id="rId7" Type="http://schemas.openxmlformats.org/officeDocument/2006/relationships/hyperlink" Target="https://www.usconstitution.net/con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